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楚雄州应急管理局2023年预算重点领域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bCs w:val="0"/>
          <w:i w:val="0"/>
          <w:caps w:val="0"/>
          <w:color w:val="000000"/>
          <w:spacing w:val="0"/>
          <w:sz w:val="44"/>
          <w:szCs w:val="44"/>
          <w:shd w:val="clear" w:color="auto" w:fill="FFFFFF"/>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财政项目文本公开（一）</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一、项目名称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安全生产监管专项（州级“互联网+企业生产”信息化综合管理服务平台运行维护经费）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二、立项依据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1.《楚雄州人民政府办公室印发楚雄州“互联网+企业生产”信息化综合管理服务平台建设方案的通知》</w:t>
      </w:r>
      <w:bookmarkStart w:id="0" w:name="OLE_LINK1"/>
      <w:r>
        <w:rPr>
          <w:rFonts w:hint="default" w:ascii="Times New Roman" w:hAnsi="Times New Roman" w:eastAsia="仿宋_GB2312" w:cs="Times New Roman"/>
          <w:i w:val="0"/>
          <w:caps w:val="0"/>
          <w:color w:val="000000"/>
          <w:spacing w:val="0"/>
          <w:sz w:val="32"/>
          <w:szCs w:val="32"/>
          <w:shd w:val="clear" w:color="auto" w:fill="FFFFFF"/>
          <w:lang w:val="en-US" w:eastAsia="zh-CN"/>
        </w:rPr>
        <w:t>（楚政办函〔2019〕9号）</w:t>
      </w:r>
      <w:bookmarkEnd w:id="0"/>
      <w:r>
        <w:rPr>
          <w:rFonts w:hint="default" w:ascii="Times New Roman" w:hAnsi="Times New Roman" w:eastAsia="仿宋_GB2312" w:cs="Times New Roman"/>
          <w:i w:val="0"/>
          <w:caps w:val="0"/>
          <w:color w:val="000000"/>
          <w:spacing w:val="0"/>
          <w:sz w:val="32"/>
          <w:szCs w:val="32"/>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2.楚雄州财政局对楚雄州应急管理局建设州级“互联网+企业生产”信息化综合管理服务平台经贯请示的意见（楚财企〔2019〕41号）。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三、项目实施单位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楚雄州应急管理局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四、项目基本概况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为完成党中央关于安全生产的工作部署，和省、州党委、政府工作任务，推进安全生产形势稳定好转，有效防范和遏制生产安全事故，实现安全生产形势明显好转，202</w:t>
      </w:r>
      <w:r>
        <w:rPr>
          <w:rFonts w:hint="eastAsia" w:ascii="Times New Roman" w:hAnsi="Times New Roman" w:eastAsia="仿宋_GB2312" w:cs="Times New Roman"/>
          <w:i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caps w:val="0"/>
          <w:color w:val="000000"/>
          <w:spacing w:val="0"/>
          <w:sz w:val="32"/>
          <w:szCs w:val="32"/>
          <w:shd w:val="clear" w:color="auto" w:fill="FFFFFF"/>
          <w:lang w:val="en-US" w:eastAsia="zh-CN"/>
        </w:rPr>
        <w:t>年我州安全生产工作继续以“安全生产专项整治三年行动”为重点，由楚雄州安全生产委员会办公室牵头，充分利用“互联网+企业生产”信息化综合管理服务平台的优势，在我州辖区内开展隐患排查治理、安全生产督查检查等一系列的安全监管和行政执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项目于2019年建设，已投入使用，202</w:t>
      </w:r>
      <w:r>
        <w:rPr>
          <w:rFonts w:hint="eastAsia" w:ascii="Times New Roman" w:hAnsi="Times New Roman" w:eastAsia="仿宋_GB2312" w:cs="Times New Roman"/>
          <w:i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caps w:val="0"/>
          <w:color w:val="000000"/>
          <w:spacing w:val="0"/>
          <w:sz w:val="32"/>
          <w:szCs w:val="32"/>
          <w:shd w:val="clear" w:color="auto" w:fill="FFFFFF"/>
          <w:lang w:val="en-US" w:eastAsia="zh-CN"/>
        </w:rPr>
        <w:t>年处于运行阶段。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五、项目实施内容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主要用于“互联网+企业生产”信息化综合管理服务平台2022年的日常运行维护经费。建设及完善“互联网+企业生产”信息化综合管理服务平台，对非煤矿山、危化品、烟花爆竹、工贸行业等企业在安全生产、税收征管、自然资源和规划、生态环境、林业和草原、水土保持、交通运输等方面实施远程监管、适时监管、全方位监管，实现监管信息“来源可查、去向可追、责任可究、规律可循”，为全州企业生产经营行为监管和规范税收征管提供信息化支撑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六、资金安排情况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1.“互联网+企业生产”信息化综合管理服务平台运行维护项目预算</w:t>
      </w:r>
      <w:r>
        <w:rPr>
          <w:rFonts w:hint="eastAsia" w:ascii="Times New Roman" w:hAnsi="Times New Roman" w:eastAsia="仿宋_GB2312" w:cs="Times New Roman"/>
          <w:i w:val="0"/>
          <w:caps w:val="0"/>
          <w:color w:val="000000"/>
          <w:spacing w:val="0"/>
          <w:sz w:val="32"/>
          <w:szCs w:val="32"/>
          <w:shd w:val="clear" w:color="auto" w:fill="FFFFFF"/>
          <w:lang w:val="en-US" w:eastAsia="zh-CN"/>
        </w:rPr>
        <w:t>40</w:t>
      </w:r>
      <w:r>
        <w:rPr>
          <w:rFonts w:hint="default" w:ascii="Times New Roman" w:hAnsi="Times New Roman" w:eastAsia="仿宋_GB2312" w:cs="Times New Roman"/>
          <w:i w:val="0"/>
          <w:caps w:val="0"/>
          <w:color w:val="000000"/>
          <w:spacing w:val="0"/>
          <w:sz w:val="32"/>
          <w:szCs w:val="32"/>
          <w:shd w:val="clear" w:color="auto" w:fill="FFFFFF"/>
          <w:lang w:val="en-US" w:eastAsia="zh-CN"/>
        </w:rPr>
        <w:t>万元，主要用于平台日常运行维护，系统维护专业人员（劳务派遣）等的经费支出。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2.“互联网+企业生产”信息化综合管理服务平台网络专项租赁费预算3.3万元，主要用于平台网络专线支出，是根据以前年度合同支出预算的。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资金预算4</w:t>
      </w:r>
      <w:r>
        <w:rPr>
          <w:rFonts w:hint="eastAsia" w:ascii="Times New Roman" w:hAnsi="Times New Roman" w:eastAsia="仿宋_GB2312" w:cs="Times New Roman"/>
          <w:i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caps w:val="0"/>
          <w:color w:val="000000"/>
          <w:spacing w:val="0"/>
          <w:sz w:val="32"/>
          <w:szCs w:val="32"/>
          <w:shd w:val="clear" w:color="auto" w:fill="FFFFFF"/>
          <w:lang w:val="en-US" w:eastAsia="zh-CN"/>
        </w:rPr>
        <w:t>.3万元。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七、项目实施计划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项目由楚雄州应急管理局具体实施，根据财政相关规定及单位内部控制程序，组织招标采购，进行财政资金收支管理。财政资金到位后及时组织办理相关手续，进行支付。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八、项目实施成效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建设及完善“互联网+企业生产”信息化综合管理服务平台，对非煤矿山、危化品、烟花爆竹、工贸行业等企业在安全生产、税收征管、自然资源和规划、生态环境、林业和草原、水土保持、交通运输等方面实施远程监管、适时监管、全方位监管，实现监管信息“来源可查、去向可追、责任可究、规律可循”，为全州企业生产经营行为监管和规范税收征管提供信息化支撑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楚雄州应急管理局2023年预算重点领域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sz w:val="44"/>
          <w:szCs w:val="44"/>
          <w:lang w:val="en-US" w:eastAsia="zh-CN"/>
        </w:rPr>
      </w:pPr>
      <w:r>
        <w:rPr>
          <w:rStyle w:val="6"/>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财政项目文本公开（二）</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一、项目名称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应急管理专项（楚雄州政府应急指挥中心运行维护）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default" w:ascii="黑体" w:hAnsi="黑体" w:eastAsia="黑体" w:cs="黑体"/>
          <w:b w:val="0"/>
          <w:bCs/>
          <w:i w:val="0"/>
          <w:caps w:val="0"/>
          <w:color w:val="000000"/>
          <w:spacing w:val="0"/>
          <w:sz w:val="32"/>
          <w:szCs w:val="32"/>
          <w:shd w:val="clear" w:color="auto" w:fill="FFFFFF"/>
          <w:lang w:eastAsia="zh-CN"/>
        </w:rPr>
      </w:pPr>
      <w:r>
        <w:rPr>
          <w:rStyle w:val="6"/>
          <w:rFonts w:hint="default" w:ascii="黑体" w:hAnsi="黑体" w:eastAsia="黑体" w:cs="黑体"/>
          <w:b w:val="0"/>
          <w:bCs/>
          <w:i w:val="0"/>
          <w:caps w:val="0"/>
          <w:color w:val="000000"/>
          <w:spacing w:val="0"/>
          <w:sz w:val="32"/>
          <w:szCs w:val="32"/>
          <w:shd w:val="clear" w:color="auto" w:fill="FFFFFF"/>
          <w:lang w:eastAsia="zh-CN"/>
        </w:rPr>
        <w:t>二、立项依据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1.关于楚雄州政府应急指挥平台移交管理专题会议纪要（2019年第32期）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2.中共楚雄州委办公室  楚雄州人民政府办公室印发《楚雄彝族自治州应急管理局职能配置、内设机构和人员编制规定》的通知（楚办字〔2019〕60号）。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三、项目实施单位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楚雄州应急管理局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四、项目基本概况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根据《中共楚雄州委 楚雄州人民政府关于推进防灾减灾救灾体制机制改革的实施意见》和《楚雄州人民政府第32期会议纪要》，进一步完善各部门专业指挥系统和应急平台，建立灾害管理综合信息平台，推进信息共享，于2019年9月，原由州政府建设使用的“楚雄州政府应急指挥平台”移交本部门管理使用，州政府与电信公司签订的项目合同于2020年1月到期，移交州应急局后，自2020年开始，楚雄州政府应急指挥平台设备维护和运行费由州应急局提出报告向州财政申请列入年度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五、项目实施内容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用于州政府应急指挥中心的运行维护，设备更新等支出。该平台于2014年由楚雄州政府应急办与楚雄州电信公司合作建设，已运行</w:t>
      </w:r>
      <w:r>
        <w:rPr>
          <w:rFonts w:hint="eastAsia" w:ascii="Times New Roman" w:hAnsi="Times New Roman" w:eastAsia="仿宋_GB2312" w:cs="Times New Roman"/>
          <w:i w:val="0"/>
          <w:caps w:val="0"/>
          <w:color w:val="000000"/>
          <w:spacing w:val="0"/>
          <w:sz w:val="32"/>
          <w:szCs w:val="32"/>
          <w:shd w:val="clear" w:color="auto" w:fill="FFFFFF"/>
          <w:lang w:val="en-US" w:eastAsia="zh-CN"/>
        </w:rPr>
        <w:t>7</w:t>
      </w:r>
      <w:r>
        <w:rPr>
          <w:rFonts w:hint="default" w:ascii="Times New Roman" w:hAnsi="Times New Roman" w:eastAsia="仿宋_GB2312" w:cs="Times New Roman"/>
          <w:i w:val="0"/>
          <w:caps w:val="0"/>
          <w:color w:val="000000"/>
          <w:spacing w:val="0"/>
          <w:sz w:val="32"/>
          <w:szCs w:val="32"/>
          <w:shd w:val="clear" w:color="auto" w:fill="FFFFFF"/>
          <w:lang w:val="en-US" w:eastAsia="zh-CN"/>
        </w:rPr>
        <w:t>年，州电信公司提出平台部分设备老化损坏，需更新。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六、资金安排情况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1.州政府应急指挥中心的运行维护经费</w:t>
      </w:r>
      <w:r>
        <w:rPr>
          <w:rFonts w:hint="eastAsia" w:ascii="Times New Roman" w:hAnsi="Times New Roman" w:eastAsia="仿宋_GB2312" w:cs="Times New Roman"/>
          <w:i w:val="0"/>
          <w:caps w:val="0"/>
          <w:color w:val="000000"/>
          <w:spacing w:val="0"/>
          <w:sz w:val="32"/>
          <w:szCs w:val="32"/>
          <w:shd w:val="clear" w:color="auto" w:fill="FFFFFF"/>
          <w:lang w:val="en-US" w:eastAsia="zh-CN"/>
        </w:rPr>
        <w:t>40</w:t>
      </w:r>
      <w:r>
        <w:rPr>
          <w:rFonts w:hint="default" w:ascii="Times New Roman" w:hAnsi="Times New Roman" w:eastAsia="仿宋_GB2312" w:cs="Times New Roman"/>
          <w:i w:val="0"/>
          <w:caps w:val="0"/>
          <w:color w:val="000000"/>
          <w:spacing w:val="0"/>
          <w:sz w:val="32"/>
          <w:szCs w:val="32"/>
          <w:shd w:val="clear" w:color="auto" w:fill="FFFFFF"/>
          <w:lang w:val="en-US" w:eastAsia="zh-CN"/>
        </w:rPr>
        <w:t>万元。主要用于指挥中心的通信业务（网络专线）、日常系统维护维修、劳务派遣等支出。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2.州政府应急指挥中心</w:t>
      </w:r>
      <w:r>
        <w:rPr>
          <w:rFonts w:hint="eastAsia" w:ascii="Times New Roman" w:hAnsi="Times New Roman" w:eastAsia="仿宋_GB2312" w:cs="Times New Roman"/>
          <w:i w:val="0"/>
          <w:caps w:val="0"/>
          <w:color w:val="000000"/>
          <w:spacing w:val="0"/>
          <w:sz w:val="32"/>
          <w:szCs w:val="32"/>
          <w:shd w:val="clear" w:color="auto" w:fill="FFFFFF"/>
          <w:lang w:val="en-US" w:eastAsia="zh-CN"/>
        </w:rPr>
        <w:t>更新</w:t>
      </w:r>
      <w:r>
        <w:rPr>
          <w:rFonts w:hint="eastAsia" w:ascii="Times New Roman" w:hAnsi="Times New Roman" w:eastAsia="仿宋_GB2312" w:cs="Times New Roman"/>
          <w:i w:val="0"/>
          <w:caps w:val="0"/>
          <w:color w:val="000000"/>
          <w:spacing w:val="0"/>
          <w:sz w:val="32"/>
          <w:szCs w:val="32"/>
          <w:shd w:val="clear" w:color="auto" w:fill="FFFFFF"/>
          <w:lang w:val="en-US" w:eastAsia="zh-CN"/>
        </w:rPr>
        <w:t>LED大屏租赁费39.6</w:t>
      </w:r>
      <w:r>
        <w:rPr>
          <w:rFonts w:hint="default" w:ascii="Times New Roman" w:hAnsi="Times New Roman" w:eastAsia="仿宋_GB2312" w:cs="Times New Roman"/>
          <w:i w:val="0"/>
          <w:caps w:val="0"/>
          <w:color w:val="000000"/>
          <w:spacing w:val="0"/>
          <w:sz w:val="32"/>
          <w:szCs w:val="32"/>
          <w:shd w:val="clear" w:color="auto" w:fill="FFFFFF"/>
          <w:lang w:val="en-US" w:eastAsia="zh-CN"/>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资金预算</w:t>
      </w:r>
      <w:r>
        <w:rPr>
          <w:rFonts w:hint="eastAsia" w:ascii="Times New Roman" w:hAnsi="Times New Roman" w:eastAsia="仿宋_GB2312" w:cs="Times New Roman"/>
          <w:i w:val="0"/>
          <w:caps w:val="0"/>
          <w:color w:val="000000"/>
          <w:spacing w:val="0"/>
          <w:sz w:val="32"/>
          <w:szCs w:val="32"/>
          <w:shd w:val="clear" w:color="auto" w:fill="FFFFFF"/>
          <w:lang w:val="en-US" w:eastAsia="zh-CN"/>
        </w:rPr>
        <w:t>79.6</w:t>
      </w:r>
      <w:r>
        <w:rPr>
          <w:rFonts w:hint="default" w:ascii="Times New Roman" w:hAnsi="Times New Roman" w:eastAsia="仿宋_GB2312" w:cs="Times New Roman"/>
          <w:i w:val="0"/>
          <w:caps w:val="0"/>
          <w:color w:val="000000"/>
          <w:spacing w:val="0"/>
          <w:sz w:val="32"/>
          <w:szCs w:val="32"/>
          <w:shd w:val="clear" w:color="auto" w:fill="FFFFFF"/>
          <w:lang w:val="en-US" w:eastAsia="zh-CN"/>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七、项目实施计划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项目由楚雄州应急管理局具体实施，根据财政相关规定及单位内部控制程序进行财政资金收支管理。财政资金到位后及时组织办理相关手续，进行支付。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Style w:val="6"/>
          <w:rFonts w:hint="eastAsia" w:ascii="黑体" w:hAnsi="黑体" w:eastAsia="黑体" w:cs="黑体"/>
          <w:b w:val="0"/>
          <w:bCs/>
          <w:i w:val="0"/>
          <w:caps w:val="0"/>
          <w:color w:val="000000"/>
          <w:spacing w:val="0"/>
          <w:sz w:val="32"/>
          <w:szCs w:val="32"/>
          <w:shd w:val="clear" w:color="auto" w:fill="FFFFFF"/>
          <w:lang w:eastAsia="zh-CN"/>
        </w:rPr>
      </w:pPr>
      <w:r>
        <w:rPr>
          <w:rStyle w:val="6"/>
          <w:rFonts w:hint="eastAsia" w:ascii="黑体" w:hAnsi="黑体" w:eastAsia="黑体" w:cs="黑体"/>
          <w:b w:val="0"/>
          <w:bCs/>
          <w:i w:val="0"/>
          <w:caps w:val="0"/>
          <w:color w:val="000000"/>
          <w:spacing w:val="0"/>
          <w:sz w:val="32"/>
          <w:szCs w:val="32"/>
          <w:shd w:val="clear" w:color="auto" w:fill="FFFFFF"/>
          <w:lang w:eastAsia="zh-CN"/>
        </w:rPr>
        <w:t>八、项目实施成效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上联省应急指挥平台，纵向覆盖州、县市政府，横向连接州级有关部门应急指挥系统（指挥中心）的楚雄州应急指挥平台，实现综合协调、监测监控、预测预警、信息报告、综合分析、指挥调度、异地会商、辅助决策、现场图像采集等主要功能，建立统一指挥、快速响应、协调有序、资源共享、运转高效的处置突发公共事件应急联动工作机制，形成党委领导、政府主导、部门配合、军地结合、社会参与的应急救援工作格局，提高州人民政府应对和处置突发事件的能力与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040" w:firstLineChars="1575"/>
        <w:jc w:val="center"/>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2"/>
          <w:szCs w:val="32"/>
        </w:rPr>
      </w:pPr>
      <w:bookmarkStart w:id="1" w:name="_GoBack"/>
      <w:bookmarkEnd w:id="1"/>
    </w:p>
    <w:sectPr>
      <w:pgSz w:w="11906" w:h="16838"/>
      <w:pgMar w:top="1440" w:right="1066" w:bottom="1440"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A5558D"/>
    <w:rsid w:val="00D91CD1"/>
    <w:rsid w:val="015660EF"/>
    <w:rsid w:val="04A774A2"/>
    <w:rsid w:val="082177AB"/>
    <w:rsid w:val="0E3A7EA6"/>
    <w:rsid w:val="1B1261AD"/>
    <w:rsid w:val="1B6D177A"/>
    <w:rsid w:val="1B89314F"/>
    <w:rsid w:val="1D7F6D75"/>
    <w:rsid w:val="1E0045F4"/>
    <w:rsid w:val="22A5558D"/>
    <w:rsid w:val="27464B8A"/>
    <w:rsid w:val="2BAD0711"/>
    <w:rsid w:val="2DB32FC3"/>
    <w:rsid w:val="2F6139FC"/>
    <w:rsid w:val="3B3D1CD2"/>
    <w:rsid w:val="3D4D0A0B"/>
    <w:rsid w:val="3D9F4E9C"/>
    <w:rsid w:val="43EA2626"/>
    <w:rsid w:val="46682C1F"/>
    <w:rsid w:val="4791631D"/>
    <w:rsid w:val="48A74823"/>
    <w:rsid w:val="4BCB68B1"/>
    <w:rsid w:val="50416A06"/>
    <w:rsid w:val="53526B93"/>
    <w:rsid w:val="55AA3DC1"/>
    <w:rsid w:val="58C04793"/>
    <w:rsid w:val="5B4B58FD"/>
    <w:rsid w:val="5E6B724C"/>
    <w:rsid w:val="5FC30AA3"/>
    <w:rsid w:val="60A922EA"/>
    <w:rsid w:val="650636C7"/>
    <w:rsid w:val="65C769E2"/>
    <w:rsid w:val="67797DBC"/>
    <w:rsid w:val="69500AE1"/>
    <w:rsid w:val="69CE4C6F"/>
    <w:rsid w:val="6DB7271B"/>
    <w:rsid w:val="70B17C96"/>
    <w:rsid w:val="73D652A6"/>
    <w:rsid w:val="7E5804F6"/>
    <w:rsid w:val="7F5C6C4A"/>
    <w:rsid w:val="7FF35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5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TOC1"/>
    <w:basedOn w:val="1"/>
    <w:next w:val="1"/>
    <w:qFormat/>
    <w:uiPriority w:val="0"/>
    <w:pPr>
      <w:spacing w:before="120" w:after="120"/>
      <w:jc w:val="left"/>
      <w:textAlignment w:val="baseline"/>
    </w:pPr>
    <w:rPr>
      <w:rFonts w:ascii="Calibri" w:hAnsi="Calibri" w:eastAsia="宋体" w:cs="Times New Roman"/>
      <w:b/>
      <w:bCs/>
      <w:cap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2021-12-09T10:05:00Z</dcterms:created>
  <dc:creator>吴蓉</dc:creator>
  <cp:lastModifiedBy>陶平生</cp:lastModifiedBy>
  <cp:lastPrinted>2021-12-09T10:11:00Z</cp:lastPrinted>
  <dcterms:modified xsi:type="dcterms:W3CDTF">2023-03-16T01:09:49Z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